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4E" w:rsidRPr="00B233F3" w:rsidRDefault="005A0F4E" w:rsidP="005A0F4E">
      <w:pPr>
        <w:autoSpaceDE w:val="0"/>
        <w:autoSpaceDN w:val="0"/>
        <w:adjustRightInd w:val="0"/>
        <w:spacing w:after="0" w:line="240" w:lineRule="auto"/>
        <w:jc w:val="both"/>
        <w:rPr>
          <w:rFonts w:ascii="Times New Roman" w:hAnsi="Times New Roman" w:cs="Times New Roman"/>
          <w:b/>
          <w:sz w:val="24"/>
          <w:szCs w:val="24"/>
          <w:lang w:val="ro-RO"/>
        </w:rPr>
      </w:pPr>
      <w:r w:rsidRPr="00B233F3">
        <w:rPr>
          <w:rFonts w:ascii="Times New Roman" w:hAnsi="Times New Roman" w:cs="Times New Roman"/>
          <w:b/>
          <w:sz w:val="24"/>
          <w:szCs w:val="24"/>
          <w:lang w:val="ro-RO"/>
        </w:rPr>
        <w:t xml:space="preserve">                  HOTĂRÂRE  Nr. 925/2020 din 28 octombrie 2020</w:t>
      </w:r>
    </w:p>
    <w:p w:rsidR="005A0F4E" w:rsidRPr="00B233F3" w:rsidRDefault="005A0F4E" w:rsidP="005A0F4E">
      <w:pPr>
        <w:autoSpaceDE w:val="0"/>
        <w:autoSpaceDN w:val="0"/>
        <w:adjustRightInd w:val="0"/>
        <w:spacing w:after="0" w:line="240" w:lineRule="auto"/>
        <w:jc w:val="both"/>
        <w:rPr>
          <w:rFonts w:ascii="Times New Roman" w:hAnsi="Times New Roman" w:cs="Times New Roman"/>
          <w:b/>
          <w:sz w:val="24"/>
          <w:szCs w:val="24"/>
          <w:lang w:val="ro-RO"/>
        </w:rPr>
      </w:pPr>
      <w:r w:rsidRPr="00B233F3">
        <w:rPr>
          <w:rFonts w:ascii="Times New Roman" w:hAnsi="Times New Roman" w:cs="Times New Roman"/>
          <w:b/>
          <w:sz w:val="24"/>
          <w:szCs w:val="24"/>
          <w:lang w:val="ro-RO"/>
        </w:rPr>
        <w:t>pentru modificarea Hotărârii Guvernului nr. 155/2017 privind aprobarea programelor naţionale de sănătate pentru anii 2017 şi 2018, precum şi pentru stabilirea unor măsuri în domeniul programelor naţionale de sănătate, în contextul situaţiei epidemiologice determinate de răspândirea coronavirusului SARS-CoV-2</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EMITENT:      GUVERNUL ROMÂNIEI</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PUBLICATĂ ÎN: MONITORUL OFICIAL  NR. 1005 din 29 octombrie 2020</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Având în vedere prevederile 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şi completări prin Legea nr. 179/2020, cu modificările ulterioare,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în temeiul art. 108 din Constituţia României, republicată,</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Guvernul României</w:t>
      </w:r>
      <w:r w:rsidRPr="005A0F4E">
        <w:rPr>
          <w:rFonts w:ascii="Times New Roman" w:hAnsi="Times New Roman" w:cs="Times New Roman"/>
          <w:sz w:val="24"/>
          <w:szCs w:val="24"/>
          <w:lang w:val="ro-RO"/>
        </w:rPr>
        <w:t xml:space="preserve"> adoptă prezenta hotărâre.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ART. I</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Hotărârea Guvernului nr. 155/2017 privind aprobarea programelor naţionale de sănătate pentru anii 2017 şi 2018, publicată în Monitorul Oficial al României, Partea I, nr. 222 din 31 martie 2017, cu modificările şi completările ulterioare, se modifică după cum urmează:</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1. La articolul 12, litera q)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"q) să reînnoiască pe toată perioada de derulare a contractului dovada de evaluare a furnizorului, dovada acreditării/să facă dovada înscrierii în procesul de acreditare, după caz, dovada asigurării de răspundere civilă în domeniul medical pentru furnizor, dovada asigurării de răspundere civilă în domeniul medical pentru personalul care îşi desfăşoară activitatea la furnizor;".</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2. La articolul 13, litera l)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"l) să reînnoiască pe toată perioada de derulare a contractului dovada acreditării/să facă dovada înscrierii în procesul de acreditare a furnizorului, dovada asigurării de răspundere civilă în domeniul medical pentru furnizor, dovada asigurării de răspundere civilă în domeniul medical pentru personalul care îşi desfăşoară activitatea la furnizor;".</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3. La articolul 14, litera k)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"k) să reînnoiască pe toată perioada de derulare a contractului dovada acreditării/să facă dovada înscrierii în procesul de acreditare a furnizorului, dovada asigurării de răspundere civilă în domeniul medical pentru furnizor, dovada asigurării de răspundere civilă în domeniul medical pentru personalul care îşi desfăşoară activitatea la furnizor;".</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4. La articolul 15 alineatul (1), litera a)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"a) să încheie contracte numai cu furnizorii autorizaţi şi evaluaţi sau cu furnizorii autorizaţi şi acreditaţi sau înscrişi în procesul de acreditare, după caz, şi care au îndeplinit criteriile din chestionarele de evaluare prevăzute în normele tehnice,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pentru fiecare program/subprogram naţional de sănătate curativ, şi să actualizeze permanent această listă în funcţie de modificările apărute, în termen de maximum 5 zile lucrătoare de la data operării acestora, potrivit legii;".</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5. La articolul 17 alineatul (4), litera b)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"b) expirarea perioadei de valabilitate a autorizaţiei sanitare de funcţionare sau a documentului similar, precum şi expirarea certificatului de acreditare sau dacă furnizorul nu face dovada înscrierii în procesul de acreditare;".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lastRenderedPageBreak/>
        <w:t xml:space="preserve">    </w:t>
      </w:r>
      <w:r w:rsidRPr="005A0F4E">
        <w:rPr>
          <w:rFonts w:ascii="Times New Roman" w:hAnsi="Times New Roman" w:cs="Times New Roman"/>
          <w:b/>
          <w:bCs/>
          <w:sz w:val="24"/>
          <w:szCs w:val="24"/>
          <w:lang w:val="ro-RO"/>
        </w:rPr>
        <w:t>6. La articolul 17 alineatul (5), litera b)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"b) expirarea perioadei de valabilitate a autorizaţiei sanitare de funcţionare sau a documentului similar, expirarea certificatului de acreditare sau dacă furnizorul nu face dovada înscrierii în procesul de acreditare, precum şi expirarea, suspendarea sau retragerea autorizaţiei de utilizare eliberate de Comisia Naţională pentru Controlul Activităţilor Nucleare potrivit prevederilor Legii nr. 111/1996, republicată, cu modificările şi completările ulterioare;".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7. La articolul 21, litera b) va avea următorul cuprins:</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"b) nerespectarea obligaţiei prevăzute la art. 12 lit. q), în condiţiile în care furnizorul de servicii medicale paraclinice, altul decât furnizorul de investigaţii medicale paraclinice de radiologie - imagistică medicală şi medicină nucleară, face dovada demersurilor întreprinse pentru actualizarea dovezii de evaluare a furnizorului, actualizarea dovezii asigurării de răspundere civilă în domeniul medical şi/sau a dovezii asigurării de răspundere civilă în domeniul medical pentru personalul care îşi desfăşoară activitatea la furnizor; suspendarea operează pentru o perioadă de maximum 30 de zile lucrătoare;".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ART. II</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În vederea creşterii accesului bolnavilor la tratamente, în contextul situaţiei epidemiologice determinate de răspândirea coronavirusului SARS-CoV-2, până la data de 31 decembrie 2020 medicii de familie pot emite prescripţii medicale pentru bolnavii cu schemă terapeutică stabilă, trataţi în cadrul programelor naţionale de sănătate curative, în baza documentelor medicale care au fost emise acestora de către medicii specialişti - scrisoare medicală şi/sau confirmarea înregistrării formularului specific de prescriere, şi pentru medicamentele notate cu **), **1) şi **1Ω)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republicată, cu modificările ulterioare, eliberate prin farmaciile cu circuit deschis care sunt prescrise de către medicii specialişti în conformitate cu limitările de prescriere prevăzute în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PRIM-MINISTRU</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LUDOVIC ORBAN</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sz w:val="24"/>
          <w:szCs w:val="24"/>
          <w:u w:val="single"/>
          <w:lang w:val="ro-RO"/>
        </w:rPr>
        <w:t>Contrasemnează:</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Viceprim-ministru,</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Raluca Turcan</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Ministrul sănătăţii,</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Nelu Tătaru</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p. Preşedintele Casei Naţionale de Asigurări de Sănătate,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w:t>
      </w:r>
      <w:r w:rsidRPr="005A0F4E">
        <w:rPr>
          <w:rFonts w:ascii="Times New Roman" w:hAnsi="Times New Roman" w:cs="Times New Roman"/>
          <w:b/>
          <w:bCs/>
          <w:sz w:val="24"/>
          <w:szCs w:val="24"/>
          <w:lang w:val="ro-RO"/>
        </w:rPr>
        <w:t>Călin Gheorghe Fechete</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Bucureşti, 28 octombrie 2020.</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r w:rsidRPr="005A0F4E">
        <w:rPr>
          <w:rFonts w:ascii="Times New Roman" w:hAnsi="Times New Roman" w:cs="Times New Roman"/>
          <w:sz w:val="24"/>
          <w:szCs w:val="24"/>
          <w:lang w:val="ro-RO"/>
        </w:rPr>
        <w:t xml:space="preserve">    Nr. 925.</w:t>
      </w:r>
    </w:p>
    <w:p w:rsidR="005A0F4E" w:rsidRPr="005A0F4E" w:rsidRDefault="005A0F4E" w:rsidP="005A0F4E">
      <w:pPr>
        <w:autoSpaceDE w:val="0"/>
        <w:autoSpaceDN w:val="0"/>
        <w:adjustRightInd w:val="0"/>
        <w:spacing w:after="0" w:line="240" w:lineRule="auto"/>
        <w:jc w:val="both"/>
        <w:rPr>
          <w:rFonts w:ascii="Times New Roman" w:hAnsi="Times New Roman" w:cs="Times New Roman"/>
          <w:sz w:val="24"/>
          <w:szCs w:val="24"/>
          <w:lang w:val="ro-RO"/>
        </w:rPr>
      </w:pPr>
    </w:p>
    <w:p w:rsidR="00A76EBB" w:rsidRPr="005A0F4E" w:rsidRDefault="005A0F4E" w:rsidP="005A0F4E">
      <w:pPr>
        <w:jc w:val="both"/>
        <w:rPr>
          <w:sz w:val="24"/>
          <w:szCs w:val="24"/>
          <w:lang w:val="ro-RO"/>
        </w:rPr>
      </w:pPr>
      <w:r w:rsidRPr="005A0F4E">
        <w:rPr>
          <w:rFonts w:ascii="Times New Roman" w:hAnsi="Times New Roman" w:cs="Times New Roman"/>
          <w:sz w:val="24"/>
          <w:szCs w:val="24"/>
          <w:lang w:val="ro-RO"/>
        </w:rPr>
        <w:t xml:space="preserve">                              ----------------</w:t>
      </w:r>
    </w:p>
    <w:sectPr w:rsidR="00A76EBB" w:rsidRPr="005A0F4E" w:rsidSect="005A0F4E">
      <w:pgSz w:w="11906" w:h="16838"/>
      <w:pgMar w:top="851"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A0F4E"/>
    <w:rsid w:val="005A0F4E"/>
    <w:rsid w:val="00A76EBB"/>
    <w:rsid w:val="00B23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2020-11-03T08:26:00Z</dcterms:created>
  <dcterms:modified xsi:type="dcterms:W3CDTF">2020-11-03T08:28:00Z</dcterms:modified>
</cp:coreProperties>
</file>